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A135BD" w14:textId="77777777" w:rsidR="00320D85" w:rsidRPr="00676EB4" w:rsidRDefault="00320D85" w:rsidP="00676EB4">
      <w:pPr>
        <w:overflowPunct w:val="0"/>
        <w:autoSpaceDE w:val="0"/>
        <w:autoSpaceDN w:val="0"/>
        <w:adjustRightInd w:val="0"/>
        <w:spacing w:before="120" w:after="120" w:line="240" w:lineRule="auto"/>
        <w:jc w:val="both"/>
        <w:textAlignment w:val="baseline"/>
        <w:rPr>
          <w:rFonts w:ascii="Arial" w:eastAsia="Times New Roman" w:hAnsi="Arial" w:cs="Arial"/>
          <w:b/>
          <w:color w:val="365F91"/>
          <w:sz w:val="28"/>
          <w:szCs w:val="28"/>
          <w:lang w:eastAsia="en-GB"/>
        </w:rPr>
      </w:pPr>
      <w:r w:rsidRPr="00676EB4">
        <w:rPr>
          <w:rFonts w:ascii="Arial" w:eastAsia="Times New Roman" w:hAnsi="Arial" w:cs="Arial"/>
          <w:b/>
          <w:color w:val="365F91"/>
          <w:sz w:val="28"/>
          <w:szCs w:val="28"/>
          <w:lang w:eastAsia="en-GB"/>
        </w:rPr>
        <w:t>Whistleblowing Policy</w:t>
      </w:r>
    </w:p>
    <w:p w14:paraId="22978C86" w14:textId="77777777" w:rsidR="00B512F5" w:rsidRPr="00676EB4" w:rsidRDefault="00B512F5"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Our Commitment</w:t>
      </w:r>
    </w:p>
    <w:p w14:paraId="2AF6A3B5" w14:textId="77777777" w:rsidR="00E22DBD" w:rsidRPr="00676EB4" w:rsidRDefault="00DF26DB"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At Cheshire Community Foundation (CCF)</w:t>
      </w:r>
      <w:r w:rsidR="00932C32" w:rsidRPr="00676EB4">
        <w:rPr>
          <w:rFonts w:ascii="Arial" w:eastAsia="Times New Roman" w:hAnsi="Arial" w:cs="Arial"/>
          <w:bCs/>
          <w:lang w:eastAsia="x-none"/>
        </w:rPr>
        <w:t xml:space="preserve"> </w:t>
      </w:r>
      <w:r w:rsidRPr="00676EB4">
        <w:rPr>
          <w:rFonts w:ascii="Arial" w:eastAsia="Times New Roman" w:hAnsi="Arial" w:cs="Arial"/>
          <w:bCs/>
          <w:lang w:eastAsia="x-none"/>
        </w:rPr>
        <w:t xml:space="preserve">we </w:t>
      </w:r>
      <w:r w:rsidR="00932C32" w:rsidRPr="00676EB4">
        <w:rPr>
          <w:rFonts w:ascii="Arial" w:eastAsia="Times New Roman" w:hAnsi="Arial" w:cs="Arial"/>
          <w:bCs/>
          <w:lang w:eastAsia="x-none"/>
        </w:rPr>
        <w:t>always aim to conduct ourselves ethically and with honesty and integrity</w:t>
      </w:r>
      <w:r w:rsidR="00633DFE" w:rsidRPr="00676EB4">
        <w:rPr>
          <w:rFonts w:ascii="Arial" w:eastAsia="Times New Roman" w:hAnsi="Arial" w:cs="Arial"/>
          <w:bCs/>
          <w:lang w:eastAsia="x-none"/>
        </w:rPr>
        <w:t xml:space="preserve"> and we </w:t>
      </w:r>
      <w:r w:rsidR="00E22DBD" w:rsidRPr="00676EB4">
        <w:rPr>
          <w:rFonts w:ascii="Arial" w:eastAsia="Times New Roman" w:hAnsi="Arial" w:cs="Arial"/>
          <w:bCs/>
          <w:lang w:eastAsia="x-none"/>
        </w:rPr>
        <w:t>expect the same high standards from all of our people – employees, contractors, agency workers and volunteers.</w:t>
      </w:r>
    </w:p>
    <w:p w14:paraId="52F324FA" w14:textId="77777777" w:rsidR="00E22DBD" w:rsidRPr="00676EB4" w:rsidRDefault="00E22DBD"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We do, however, recognise that there may be occasions when we</w:t>
      </w:r>
      <w:r w:rsidR="00781482" w:rsidRPr="00676EB4">
        <w:rPr>
          <w:rFonts w:ascii="Arial" w:eastAsia="Times New Roman" w:hAnsi="Arial" w:cs="Arial"/>
          <w:bCs/>
          <w:lang w:eastAsia="x-none"/>
        </w:rPr>
        <w:t xml:space="preserve">, or our people, do not get this right. In these instances, you may feel that you need to raise your genuine and serious concerns through this </w:t>
      </w:r>
      <w:r w:rsidR="00633DFE" w:rsidRPr="00676EB4">
        <w:rPr>
          <w:rFonts w:ascii="Arial" w:eastAsia="Times New Roman" w:hAnsi="Arial" w:cs="Arial"/>
          <w:bCs/>
          <w:lang w:eastAsia="x-none"/>
        </w:rPr>
        <w:t>w</w:t>
      </w:r>
      <w:r w:rsidR="00781482" w:rsidRPr="00676EB4">
        <w:rPr>
          <w:rFonts w:ascii="Arial" w:eastAsia="Times New Roman" w:hAnsi="Arial" w:cs="Arial"/>
          <w:bCs/>
          <w:lang w:eastAsia="x-none"/>
        </w:rPr>
        <w:t xml:space="preserve">histleblowing </w:t>
      </w:r>
      <w:r w:rsidR="00633DFE" w:rsidRPr="00676EB4">
        <w:rPr>
          <w:rFonts w:ascii="Arial" w:eastAsia="Times New Roman" w:hAnsi="Arial" w:cs="Arial"/>
          <w:bCs/>
          <w:lang w:eastAsia="x-none"/>
        </w:rPr>
        <w:t>p</w:t>
      </w:r>
      <w:r w:rsidR="00781482" w:rsidRPr="00676EB4">
        <w:rPr>
          <w:rFonts w:ascii="Arial" w:eastAsia="Times New Roman" w:hAnsi="Arial" w:cs="Arial"/>
          <w:bCs/>
          <w:lang w:eastAsia="x-none"/>
        </w:rPr>
        <w:t>olicy.</w:t>
      </w:r>
    </w:p>
    <w:p w14:paraId="54DE7CEF" w14:textId="77777777" w:rsidR="00A15FFA" w:rsidRPr="00676EB4" w:rsidRDefault="00A15FFA"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Cs/>
          <w:lang w:eastAsia="x-none"/>
        </w:rPr>
      </w:pPr>
    </w:p>
    <w:p w14:paraId="766BCF29" w14:textId="77777777" w:rsidR="00A15FFA" w:rsidRPr="00676EB4" w:rsidRDefault="00A15FFA"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 xml:space="preserve">Aims of the </w:t>
      </w:r>
      <w:r w:rsidR="006448E0" w:rsidRPr="00676EB4">
        <w:rPr>
          <w:rFonts w:ascii="Arial" w:eastAsia="Times New Roman" w:hAnsi="Arial" w:cs="Arial"/>
          <w:b/>
          <w:color w:val="365F91"/>
          <w:lang w:eastAsia="x-none"/>
        </w:rPr>
        <w:t>p</w:t>
      </w:r>
      <w:r w:rsidRPr="00676EB4">
        <w:rPr>
          <w:rFonts w:ascii="Arial" w:eastAsia="Times New Roman" w:hAnsi="Arial" w:cs="Arial"/>
          <w:b/>
          <w:color w:val="365F91"/>
          <w:lang w:eastAsia="x-none"/>
        </w:rPr>
        <w:t>olicy</w:t>
      </w:r>
    </w:p>
    <w:p w14:paraId="20F75F24" w14:textId="77777777" w:rsidR="00F16BE7" w:rsidRPr="00676EB4" w:rsidRDefault="00F16BE7"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The aims of this policy are to:</w:t>
      </w:r>
    </w:p>
    <w:p w14:paraId="4D09BCAC" w14:textId="77777777" w:rsidR="00F16BE7" w:rsidRPr="00676EB4" w:rsidRDefault="00F16BE7"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Provide an effective way for you to raise serious concerns.</w:t>
      </w:r>
    </w:p>
    <w:p w14:paraId="0997EF19" w14:textId="77777777" w:rsidR="00F16BE7" w:rsidRPr="00676EB4" w:rsidRDefault="00F16BE7"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Ensure that you receive feedback on any action undertaken by us as a result of you raising serious concerns.</w:t>
      </w:r>
    </w:p>
    <w:p w14:paraId="24BC590B" w14:textId="4E49BA92" w:rsidR="00F16BE7" w:rsidRPr="00676EB4" w:rsidRDefault="00F16BE7"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Ensure that you will be protected from reprisals or victimisation for raising a genuine concern, including where the concern turns out to be mistaken.</w:t>
      </w:r>
    </w:p>
    <w:p w14:paraId="68B0AEFF" w14:textId="77777777" w:rsidR="00F16BE7" w:rsidRPr="00676EB4" w:rsidRDefault="00F16BE7"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676EB4">
        <w:rPr>
          <w:rFonts w:ascii="Arial" w:eastAsia="Times New Roman" w:hAnsi="Arial" w:cs="Arial"/>
          <w:bCs/>
          <w:lang w:eastAsia="x-none"/>
        </w:rPr>
        <w:t>Signpost you to further options available to you if you are dissatisfied with our response, or if internal investigation is not appropriate.</w:t>
      </w:r>
    </w:p>
    <w:p w14:paraId="5D3648B9" w14:textId="7D87521F" w:rsidR="00F16BE7" w:rsidRPr="00676EB4" w:rsidRDefault="00F16BE7"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 xml:space="preserve">Allow the Foundation to take appropriate action where an employee knowingly makes a false or malicious </w:t>
      </w:r>
      <w:proofErr w:type="gramStart"/>
      <w:r>
        <w:rPr>
          <w:rFonts w:ascii="Arial" w:eastAsia="Times New Roman" w:hAnsi="Arial" w:cs="Arial"/>
          <w:bCs/>
          <w:lang w:eastAsia="x-none"/>
        </w:rPr>
        <w:t>allegation, or</w:t>
      </w:r>
      <w:proofErr w:type="gramEnd"/>
      <w:r>
        <w:rPr>
          <w:rFonts w:ascii="Arial" w:eastAsia="Times New Roman" w:hAnsi="Arial" w:cs="Arial"/>
          <w:bCs/>
          <w:lang w:eastAsia="x-none"/>
        </w:rPr>
        <w:t xml:space="preserve"> makes an external disclosure in circumstances where it is not protected by law.</w:t>
      </w:r>
    </w:p>
    <w:p w14:paraId="0690C41E" w14:textId="77777777" w:rsidR="00F16BE7" w:rsidRPr="00676EB4" w:rsidRDefault="00F16BE7"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Cs/>
          <w:lang w:eastAsia="x-none"/>
        </w:rPr>
      </w:pPr>
    </w:p>
    <w:p w14:paraId="7AC05D61" w14:textId="77777777" w:rsidR="006448E0" w:rsidRPr="00676EB4" w:rsidRDefault="006448E0"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bookmarkStart w:id="0" w:name="_Toc293064107"/>
      <w:r w:rsidRPr="00676EB4">
        <w:rPr>
          <w:rFonts w:ascii="Arial" w:eastAsia="Times New Roman" w:hAnsi="Arial" w:cs="Arial"/>
          <w:b/>
          <w:color w:val="365F91"/>
          <w:lang w:eastAsia="x-none"/>
        </w:rPr>
        <w:t>Who this policy applies to</w:t>
      </w:r>
    </w:p>
    <w:p w14:paraId="40CB5211" w14:textId="4B665C5B" w:rsidR="006448E0" w:rsidRPr="00676EB4" w:rsidRDefault="00304624"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This policy applies to everyone who works for or volunteers with Cheshire Community Foundation. This includes CCF employees, workers, agency workers, contractors, trustees and volunteers. The statutory whistleblowing protections apply only to individuals who fall within the relevant legal definition of a worker.</w:t>
      </w:r>
    </w:p>
    <w:p w14:paraId="53182B85" w14:textId="77777777" w:rsidR="006100F1" w:rsidRPr="00676EB4" w:rsidRDefault="006100F1" w:rsidP="00676EB4">
      <w:pPr>
        <w:overflowPunct w:val="0"/>
        <w:autoSpaceDE w:val="0"/>
        <w:autoSpaceDN w:val="0"/>
        <w:adjustRightInd w:val="0"/>
        <w:spacing w:before="120" w:after="120" w:line="240" w:lineRule="auto"/>
        <w:jc w:val="both"/>
        <w:textAlignment w:val="baseline"/>
        <w:rPr>
          <w:rFonts w:ascii="Arial" w:eastAsia="Times New Roman" w:hAnsi="Arial" w:cs="Arial"/>
          <w:b/>
          <w:color w:val="365F91"/>
          <w:lang w:eastAsia="x-none"/>
        </w:rPr>
      </w:pPr>
    </w:p>
    <w:p w14:paraId="614A62E2" w14:textId="77777777" w:rsidR="00320D85" w:rsidRPr="00676EB4" w:rsidRDefault="00EB535F"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Defining</w:t>
      </w:r>
      <w:r w:rsidR="00320D85" w:rsidRPr="00676EB4">
        <w:rPr>
          <w:rFonts w:ascii="Arial" w:eastAsia="Times New Roman" w:hAnsi="Arial" w:cs="Arial"/>
          <w:b/>
          <w:color w:val="365F91"/>
          <w:lang w:eastAsia="x-none"/>
        </w:rPr>
        <w:t xml:space="preserve"> </w:t>
      </w:r>
      <w:r w:rsidRPr="00676EB4">
        <w:rPr>
          <w:rFonts w:ascii="Arial" w:eastAsia="Times New Roman" w:hAnsi="Arial" w:cs="Arial"/>
          <w:b/>
          <w:color w:val="365F91"/>
          <w:lang w:eastAsia="x-none"/>
        </w:rPr>
        <w:t>w</w:t>
      </w:r>
      <w:r w:rsidR="00320D85" w:rsidRPr="00676EB4">
        <w:rPr>
          <w:rFonts w:ascii="Arial" w:eastAsia="Times New Roman" w:hAnsi="Arial" w:cs="Arial"/>
          <w:b/>
          <w:color w:val="365F91"/>
          <w:lang w:eastAsia="x-none"/>
        </w:rPr>
        <w:t>histleblowing</w:t>
      </w:r>
      <w:bookmarkEnd w:id="0"/>
    </w:p>
    <w:p w14:paraId="7DC06292" w14:textId="30F1FAE2" w:rsidR="00C66121" w:rsidRPr="00676EB4" w:rsidRDefault="008A628E"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‘Whistleblowing’ is a term used to refer to the internal or external disclosure of information about wrongdoing at work which the person raising the concern reasonably believes is in the public interest. For example, it may concern how we raise funds, commission work or make payments.</w:t>
      </w:r>
    </w:p>
    <w:p w14:paraId="58927F83" w14:textId="4E327230" w:rsidR="00320D85" w:rsidRPr="00676EB4" w:rsidRDefault="00320D85"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The Employment Rights Act 1996, as amended by the Public Interest Disclosure Act 1998, protects workers who make protected disclosures from detrimental treatment; employees are also protected from unfair dismissal. Legal protection depends on the statutory requirements being met, including a reasonable belief that the disclosure is in the public interest and tends to show a relevant type of wrongdoing.</w:t>
      </w:r>
    </w:p>
    <w:p w14:paraId="0732A3D4" w14:textId="77777777" w:rsidR="00320D85" w:rsidRPr="00676EB4" w:rsidRDefault="00320D85" w:rsidP="00676EB4">
      <w:pPr>
        <w:keepNext/>
        <w:numPr>
          <w:ilvl w:val="12"/>
          <w:numId w:val="0"/>
        </w:numPr>
        <w:overflowPunct w:val="0"/>
        <w:autoSpaceDE w:val="0"/>
        <w:autoSpaceDN w:val="0"/>
        <w:adjustRightInd w:val="0"/>
        <w:spacing w:before="120" w:after="120" w:line="240" w:lineRule="auto"/>
        <w:ind w:left="1428" w:hanging="708"/>
        <w:jc w:val="both"/>
        <w:textAlignment w:val="baseline"/>
        <w:outlineLvl w:val="2"/>
        <w:rPr>
          <w:rFonts w:ascii="Arial" w:eastAsia="Times New Roman" w:hAnsi="Arial" w:cs="Arial"/>
          <w:b/>
          <w:lang w:eastAsia="x-none"/>
        </w:rPr>
      </w:pPr>
      <w:bookmarkStart w:id="1" w:name="_Toc509816895"/>
      <w:bookmarkStart w:id="2" w:name="_Toc514224750"/>
      <w:bookmarkStart w:id="3" w:name="_Toc293064109"/>
    </w:p>
    <w:p w14:paraId="3CC3AA52" w14:textId="77777777" w:rsidR="00320D85" w:rsidRPr="00676EB4" w:rsidRDefault="00320D85"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Public Interest Disclosure Act 1998</w:t>
      </w:r>
      <w:bookmarkEnd w:id="1"/>
      <w:bookmarkEnd w:id="2"/>
      <w:bookmarkEnd w:id="3"/>
    </w:p>
    <w:p w14:paraId="3969EF5F" w14:textId="00537D39" w:rsidR="006F0AE0" w:rsidRPr="00676EB4" w:rsidRDefault="008419C4"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The Public Interest Disclosure Act 1998 amended the Employment Rights Act 1996 and provides protection for workers who make protected disclosures. A qualifying disclosure is a disclosure of information which the worker reasonably believes is in the public interest and tends to show that one of the following has occurred, is occurring or is likely to occur:</w:t>
      </w:r>
    </w:p>
    <w:p w14:paraId="3010D259" w14:textId="77777777" w:rsidR="006F0AE0" w:rsidRPr="00323F10" w:rsidRDefault="006F0AE0"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23F10">
        <w:rPr>
          <w:rFonts w:ascii="Arial" w:eastAsia="Times New Roman" w:hAnsi="Arial" w:cs="Arial"/>
          <w:bCs/>
          <w:lang w:eastAsia="x-none"/>
        </w:rPr>
        <w:lastRenderedPageBreak/>
        <w:t xml:space="preserve">A criminal offence (including fraudulent and corrupt behaviour, </w:t>
      </w:r>
      <w:r w:rsidR="009552B0" w:rsidRPr="00323F10">
        <w:rPr>
          <w:rFonts w:ascii="Arial" w:eastAsia="Times New Roman" w:hAnsi="Arial" w:cs="Arial"/>
          <w:bCs/>
          <w:lang w:eastAsia="x-none"/>
        </w:rPr>
        <w:t>e.g.,</w:t>
      </w:r>
      <w:r w:rsidRPr="00323F10">
        <w:rPr>
          <w:rFonts w:ascii="Arial" w:eastAsia="Times New Roman" w:hAnsi="Arial" w:cs="Arial"/>
          <w:bCs/>
          <w:lang w:eastAsia="x-none"/>
        </w:rPr>
        <w:t xml:space="preserve"> theft, </w:t>
      </w:r>
      <w:r w:rsidR="009552B0" w:rsidRPr="00323F10">
        <w:rPr>
          <w:rFonts w:ascii="Arial" w:eastAsia="Times New Roman" w:hAnsi="Arial" w:cs="Arial"/>
          <w:bCs/>
          <w:lang w:eastAsia="x-none"/>
        </w:rPr>
        <w:t>fraud,</w:t>
      </w:r>
      <w:r w:rsidRPr="00323F10">
        <w:rPr>
          <w:rFonts w:ascii="Arial" w:eastAsia="Times New Roman" w:hAnsi="Arial" w:cs="Arial"/>
          <w:bCs/>
          <w:lang w:eastAsia="x-none"/>
        </w:rPr>
        <w:t xml:space="preserve"> or malpractice)</w:t>
      </w:r>
      <w:r w:rsidR="009E51DF" w:rsidRPr="00323F10">
        <w:rPr>
          <w:rFonts w:ascii="Arial" w:eastAsia="Times New Roman" w:hAnsi="Arial" w:cs="Arial"/>
          <w:bCs/>
          <w:lang w:eastAsia="x-none"/>
        </w:rPr>
        <w:t>.</w:t>
      </w:r>
    </w:p>
    <w:p w14:paraId="10627B13" w14:textId="77777777" w:rsidR="006F0AE0" w:rsidRPr="00323F10" w:rsidRDefault="006F0AE0"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23F10">
        <w:rPr>
          <w:rFonts w:ascii="Arial" w:eastAsia="Times New Roman" w:hAnsi="Arial" w:cs="Arial"/>
          <w:bCs/>
          <w:lang w:eastAsia="x-none"/>
        </w:rPr>
        <w:t>A miscarriage of justice</w:t>
      </w:r>
      <w:r w:rsidR="009E51DF" w:rsidRPr="00323F10">
        <w:rPr>
          <w:rFonts w:ascii="Arial" w:eastAsia="Times New Roman" w:hAnsi="Arial" w:cs="Arial"/>
          <w:bCs/>
          <w:lang w:eastAsia="x-none"/>
        </w:rPr>
        <w:t>.</w:t>
      </w:r>
    </w:p>
    <w:p w14:paraId="2D183A1B" w14:textId="77777777" w:rsidR="00896BEF" w:rsidRPr="00323F10" w:rsidRDefault="00896BEF"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23F10">
        <w:rPr>
          <w:rFonts w:ascii="Arial" w:eastAsia="Times New Roman" w:hAnsi="Arial" w:cs="Arial"/>
          <w:bCs/>
          <w:lang w:eastAsia="x-none"/>
        </w:rPr>
        <w:t>An act creating risk to health and safety</w:t>
      </w:r>
      <w:r w:rsidR="009E51DF" w:rsidRPr="00323F10">
        <w:rPr>
          <w:rFonts w:ascii="Arial" w:eastAsia="Times New Roman" w:hAnsi="Arial" w:cs="Arial"/>
          <w:bCs/>
          <w:lang w:eastAsia="x-none"/>
        </w:rPr>
        <w:t>.</w:t>
      </w:r>
    </w:p>
    <w:p w14:paraId="1579EC1D" w14:textId="77777777" w:rsidR="00896BEF" w:rsidRPr="00323F10" w:rsidRDefault="00896BEF"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23F10">
        <w:rPr>
          <w:rFonts w:ascii="Arial" w:eastAsia="Times New Roman" w:hAnsi="Arial" w:cs="Arial"/>
          <w:bCs/>
          <w:lang w:eastAsia="x-none"/>
        </w:rPr>
        <w:t>An act of causing damage to the environment</w:t>
      </w:r>
      <w:r w:rsidR="009E51DF" w:rsidRPr="00323F10">
        <w:rPr>
          <w:rFonts w:ascii="Arial" w:eastAsia="Times New Roman" w:hAnsi="Arial" w:cs="Arial"/>
          <w:bCs/>
          <w:lang w:eastAsia="x-none"/>
        </w:rPr>
        <w:t>.</w:t>
      </w:r>
    </w:p>
    <w:p w14:paraId="0163C0E6" w14:textId="1DF7A8C2" w:rsidR="00896BEF" w:rsidRPr="00323F10" w:rsidRDefault="00896BEF"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A breach of any legal obligation.</w:t>
      </w:r>
    </w:p>
    <w:p w14:paraId="6AEBD90C" w14:textId="77777777" w:rsidR="007539A8" w:rsidRPr="008C3A8B" w:rsidRDefault="00F904A9">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C90E37">
        <w:rPr>
          <w:rFonts w:ascii="Arial" w:hAnsi="Arial" w:cs="Arial"/>
        </w:rPr>
        <w:t>Sexual harassment.</w:t>
      </w:r>
    </w:p>
    <w:p w14:paraId="74F2829D" w14:textId="4111E508" w:rsidR="00896BEF" w:rsidRPr="00323F10" w:rsidRDefault="00896BEF" w:rsidP="00323F10">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Deliberate concealment of information tending to show any of the foregoing.</w:t>
      </w:r>
    </w:p>
    <w:p w14:paraId="1689C3F0" w14:textId="77777777" w:rsidR="00665DE2" w:rsidRPr="00676EB4" w:rsidRDefault="00665DE2"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 xml:space="preserve">It is not necessary for you to have proof that such an act is being, has been or is likely to be, committed.  </w:t>
      </w:r>
      <w:r w:rsidR="00DB33E9" w:rsidRPr="00676EB4">
        <w:rPr>
          <w:rFonts w:ascii="Arial" w:eastAsia="Times New Roman" w:hAnsi="Arial" w:cs="Arial"/>
          <w:lang w:eastAsia="en-GB"/>
        </w:rPr>
        <w:t>However, you do need to hold a reasonable belief of such an action having been, being or likely to be carried out.</w:t>
      </w:r>
    </w:p>
    <w:p w14:paraId="3E2E8E40" w14:textId="668C41DD" w:rsidR="00EA6405" w:rsidRPr="00676EB4" w:rsidRDefault="00DB33E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If you make a protected disclosure, you have the right not to be subjected to detriment because of it and, if you are an employee, not to be unfairly dismissed because of it. Protection can apply even if your concern later turns out to be mistaken, provided the relevant statutory tests are met. CCF will not tolerate retaliation or victimisation against anyone who raises a genuine concern under this policy.</w:t>
      </w:r>
    </w:p>
    <w:p w14:paraId="1B1412B5" w14:textId="2DC7B2F2" w:rsidR="00665DE2" w:rsidRPr="00676EB4" w:rsidRDefault="00EA6405"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Legal protection depends on employment status and the statutory definition of “worker”; some contractors may be protected, while volunteers and trustees will not usually be. CCF nevertheless wants to promote an open and honest environment in which concerns can be freely raised and will, so far as possible, treat everyone raising a genuine concern in the spirit of the statutory protections.</w:t>
      </w:r>
    </w:p>
    <w:p w14:paraId="6C1E5AFB" w14:textId="77777777" w:rsidR="00665DE2" w:rsidRPr="00676EB4" w:rsidRDefault="00665DE2"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639535FC" w14:textId="77777777" w:rsidR="00320D85" w:rsidRPr="00676EB4" w:rsidRDefault="00D41057"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Malicious disclosures</w:t>
      </w:r>
    </w:p>
    <w:p w14:paraId="6E44E67A" w14:textId="6128CAD3" w:rsidR="00320D85" w:rsidRPr="00676EB4" w:rsidRDefault="00D41057"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If it is found that you have knowingly raised a false or malicious allegation, your behaviour may be addressed through the appropriate CCF policy. A person will not be penalised merely because a genuinely raised concern is not upheld. Any involvement by the person raising the concern in the underlying wrongdoing will be considered separately and fairly.</w:t>
      </w:r>
    </w:p>
    <w:p w14:paraId="644ABFAB" w14:textId="77777777" w:rsidR="00AB1C59" w:rsidRPr="00676EB4" w:rsidRDefault="00AB1C5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22A7EBF3" w14:textId="77777777" w:rsidR="00AB1C59" w:rsidRPr="00676EB4" w:rsidRDefault="00AB1C59"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Non-whistleblowing concerns</w:t>
      </w:r>
    </w:p>
    <w:p w14:paraId="1F13812D" w14:textId="74F9E37B" w:rsidR="00D706BA" w:rsidRPr="00676EB4" w:rsidRDefault="00AB1C5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This policy is intended for concerns about wrongdoing in the public interest. Personal grievances will normally be dealt with under the relevant CCF policy unless the particular concern also meets the whistleblowing test. Relevant policies include, but are not limited to:</w:t>
      </w:r>
    </w:p>
    <w:p w14:paraId="4A4F6228" w14:textId="77777777" w:rsidR="00D706BA" w:rsidRPr="00315292" w:rsidRDefault="00D706BA" w:rsidP="00315292">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t>Safeguarding and child and vulnerable adult protection</w:t>
      </w:r>
      <w:r w:rsidR="006C2C2B" w:rsidRPr="00315292">
        <w:rPr>
          <w:rFonts w:ascii="Arial" w:eastAsia="Times New Roman" w:hAnsi="Arial" w:cs="Arial"/>
          <w:bCs/>
          <w:lang w:eastAsia="x-none"/>
        </w:rPr>
        <w:t>.</w:t>
      </w:r>
    </w:p>
    <w:p w14:paraId="627564F5" w14:textId="77777777" w:rsidR="00D706BA" w:rsidRPr="00315292" w:rsidRDefault="00D706BA" w:rsidP="00315292">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t>Bullying and harassment</w:t>
      </w:r>
      <w:r w:rsidR="006C2C2B" w:rsidRPr="00315292">
        <w:rPr>
          <w:rFonts w:ascii="Arial" w:eastAsia="Times New Roman" w:hAnsi="Arial" w:cs="Arial"/>
          <w:bCs/>
          <w:lang w:eastAsia="x-none"/>
        </w:rPr>
        <w:t>.</w:t>
      </w:r>
    </w:p>
    <w:p w14:paraId="4CAEEF55" w14:textId="77777777" w:rsidR="00D706BA" w:rsidRPr="00315292" w:rsidRDefault="00D706BA" w:rsidP="00315292">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t>Disciplinary</w:t>
      </w:r>
      <w:r w:rsidR="006C2C2B" w:rsidRPr="00315292">
        <w:rPr>
          <w:rFonts w:ascii="Arial" w:eastAsia="Times New Roman" w:hAnsi="Arial" w:cs="Arial"/>
          <w:bCs/>
          <w:lang w:eastAsia="x-none"/>
        </w:rPr>
        <w:t>.</w:t>
      </w:r>
    </w:p>
    <w:p w14:paraId="6E207208" w14:textId="77777777" w:rsidR="00D706BA" w:rsidRPr="00315292" w:rsidRDefault="00D706BA" w:rsidP="00315292">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t>Grievance</w:t>
      </w:r>
      <w:r w:rsidR="006C2C2B" w:rsidRPr="00315292">
        <w:rPr>
          <w:rFonts w:ascii="Arial" w:eastAsia="Times New Roman" w:hAnsi="Arial" w:cs="Arial"/>
          <w:bCs/>
          <w:lang w:eastAsia="x-none"/>
        </w:rPr>
        <w:t>.</w:t>
      </w:r>
    </w:p>
    <w:p w14:paraId="6DC39B28" w14:textId="77777777" w:rsidR="00D706BA" w:rsidRPr="00676EB4" w:rsidRDefault="00D706BA"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04245049" w14:textId="77777777" w:rsidR="00D706BA" w:rsidRPr="00676EB4" w:rsidRDefault="00802481"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Raising a concern</w:t>
      </w:r>
    </w:p>
    <w:p w14:paraId="0028B2A7" w14:textId="77777777" w:rsidR="00D706BA" w:rsidRPr="00676EB4" w:rsidRDefault="00802481"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You should raise your whistleblowing concern as soon as possible.  This will make it easier to act and to enable any problems to be resolved or</w:t>
      </w:r>
      <w:r w:rsidR="00B03089" w:rsidRPr="00676EB4">
        <w:rPr>
          <w:rFonts w:ascii="Arial" w:eastAsia="Times New Roman" w:hAnsi="Arial" w:cs="Arial"/>
          <w:lang w:eastAsia="en-GB"/>
        </w:rPr>
        <w:t xml:space="preserve"> reported quickly.</w:t>
      </w:r>
    </w:p>
    <w:p w14:paraId="345A51A3" w14:textId="77777777" w:rsidR="00B03089" w:rsidRPr="00676EB4" w:rsidRDefault="00B0308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You can make your disclosure verbally</w:t>
      </w:r>
      <w:r w:rsidR="002D79A8">
        <w:rPr>
          <w:rFonts w:ascii="Arial" w:eastAsia="Times New Roman" w:hAnsi="Arial" w:cs="Arial"/>
          <w:lang w:eastAsia="en-GB"/>
        </w:rPr>
        <w:t xml:space="preserve"> (telephone)</w:t>
      </w:r>
      <w:r w:rsidRPr="00676EB4">
        <w:rPr>
          <w:rFonts w:ascii="Arial" w:eastAsia="Times New Roman" w:hAnsi="Arial" w:cs="Arial"/>
          <w:lang w:eastAsia="en-GB"/>
        </w:rPr>
        <w:t>, but written disclosures</w:t>
      </w:r>
      <w:r w:rsidR="002D79A8">
        <w:rPr>
          <w:rFonts w:ascii="Arial" w:eastAsia="Times New Roman" w:hAnsi="Arial" w:cs="Arial"/>
          <w:lang w:eastAsia="en-GB"/>
        </w:rPr>
        <w:t xml:space="preserve"> (email or letter)</w:t>
      </w:r>
      <w:r w:rsidRPr="00676EB4">
        <w:rPr>
          <w:rFonts w:ascii="Arial" w:eastAsia="Times New Roman" w:hAnsi="Arial" w:cs="Arial"/>
          <w:lang w:eastAsia="en-GB"/>
        </w:rPr>
        <w:t xml:space="preserve"> are preferable as these will make the process more efficient and effective.  In your disclosure you should:</w:t>
      </w:r>
    </w:p>
    <w:p w14:paraId="07FAB110" w14:textId="77777777" w:rsidR="00B03089" w:rsidRPr="00315292" w:rsidRDefault="00B03089" w:rsidP="00315292">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lastRenderedPageBreak/>
        <w:t>Provide any relevant context and background, including relevant dates, venues, names etc</w:t>
      </w:r>
      <w:r w:rsidR="006C2C2B" w:rsidRPr="00315292">
        <w:rPr>
          <w:rFonts w:ascii="Arial" w:eastAsia="Times New Roman" w:hAnsi="Arial" w:cs="Arial"/>
          <w:bCs/>
          <w:lang w:eastAsia="x-none"/>
        </w:rPr>
        <w:t>.</w:t>
      </w:r>
    </w:p>
    <w:p w14:paraId="37676251" w14:textId="77777777" w:rsidR="00B03089" w:rsidRPr="00315292" w:rsidRDefault="00B03089" w:rsidP="00676EB4">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315292">
        <w:rPr>
          <w:rFonts w:ascii="Arial" w:eastAsia="Times New Roman" w:hAnsi="Arial" w:cs="Arial"/>
          <w:bCs/>
          <w:lang w:eastAsia="x-none"/>
        </w:rPr>
        <w:t>State clearly the reason why the situation causes concern</w:t>
      </w:r>
      <w:r w:rsidR="006C2C2B" w:rsidRPr="00315292">
        <w:rPr>
          <w:rFonts w:ascii="Arial" w:eastAsia="Times New Roman" w:hAnsi="Arial" w:cs="Arial"/>
          <w:bCs/>
          <w:lang w:eastAsia="x-none"/>
        </w:rPr>
        <w:t>.</w:t>
      </w:r>
    </w:p>
    <w:p w14:paraId="14339D69" w14:textId="3198D5ED" w:rsidR="002319FB" w:rsidRPr="00676EB4" w:rsidRDefault="002319FB"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You should make clear that you are raising a concern under this whistleblowing policy and say whether you wish your identity to be kept confidential. A concern will not be rejected simply because you have not used the words “whistleblowing” or referred to this policy.</w:t>
      </w:r>
    </w:p>
    <w:p w14:paraId="1B2A92C6" w14:textId="77777777" w:rsidR="00B03089" w:rsidRPr="00676EB4" w:rsidRDefault="002319FB"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 xml:space="preserve">While we will make </w:t>
      </w:r>
      <w:r w:rsidR="00315292" w:rsidRPr="00676EB4">
        <w:rPr>
          <w:rFonts w:ascii="Arial" w:eastAsia="Times New Roman" w:hAnsi="Arial" w:cs="Arial"/>
          <w:lang w:eastAsia="en-GB"/>
        </w:rPr>
        <w:t>every</w:t>
      </w:r>
      <w:r w:rsidRPr="00676EB4">
        <w:rPr>
          <w:rFonts w:ascii="Arial" w:eastAsia="Times New Roman" w:hAnsi="Arial" w:cs="Arial"/>
          <w:lang w:eastAsia="en-GB"/>
        </w:rPr>
        <w:t xml:space="preserve"> effort to deal with your case confidentially, depending on the circumstances of the case this may not always be possible.  Where this is the case, you will be informed of this and the reasons why it was not possible.</w:t>
      </w:r>
    </w:p>
    <w:p w14:paraId="4B4D704C" w14:textId="4F53C2D5" w:rsidR="00B02298" w:rsidRPr="00676EB4" w:rsidRDefault="00B02298"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We will consider anonymous disclosures. We recognise that anonymity can make it more difficult to investigate concerns, protect the person raising them or provide feedback, but anonymous concerns will be assessed on their substance and the information available.</w:t>
      </w:r>
    </w:p>
    <w:p w14:paraId="74DA008D" w14:textId="77777777" w:rsidR="00B02298" w:rsidRPr="00676EB4" w:rsidRDefault="00B02298"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6A542578" w14:textId="77777777" w:rsidR="00DE4038" w:rsidRPr="00676EB4" w:rsidRDefault="00DE4038"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Who should I r</w:t>
      </w:r>
      <w:r w:rsidR="007E72A7" w:rsidRPr="00676EB4">
        <w:rPr>
          <w:rFonts w:ascii="Arial" w:eastAsia="Times New Roman" w:hAnsi="Arial" w:cs="Arial"/>
          <w:b/>
          <w:color w:val="365F91"/>
          <w:lang w:eastAsia="x-none"/>
        </w:rPr>
        <w:t>aise it with</w:t>
      </w:r>
      <w:r w:rsidRPr="00676EB4">
        <w:rPr>
          <w:rFonts w:ascii="Arial" w:eastAsia="Times New Roman" w:hAnsi="Arial" w:cs="Arial"/>
          <w:b/>
          <w:color w:val="365F91"/>
          <w:lang w:eastAsia="x-none"/>
        </w:rPr>
        <w:t>?</w:t>
      </w:r>
    </w:p>
    <w:p w14:paraId="392E5D5D" w14:textId="5B664822" w:rsidR="00DE4038" w:rsidRPr="00676EB4" w:rsidRDefault="007E72A7"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You should normally raise the matter with the Chief Executive Officer in the first instance.</w:t>
      </w:r>
    </w:p>
    <w:p w14:paraId="42C07A6C" w14:textId="7DEA299F" w:rsidR="00B02298" w:rsidRPr="00676EB4" w:rsidRDefault="00744CEC"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Where a concern is about the Chief Executive or a Trustee, you should contact the Chair of the Foundation. If the concern is about the Chair, you should contact another Trustee nominated by the Board to receive whistleblowing concerns.</w:t>
      </w:r>
    </w:p>
    <w:p w14:paraId="6D255F91" w14:textId="77777777" w:rsidR="00744CEC" w:rsidRPr="00676EB4" w:rsidRDefault="00744CEC"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If appropriate, the</w:t>
      </w:r>
      <w:r w:rsidR="00E701C9" w:rsidRPr="00676EB4">
        <w:rPr>
          <w:rFonts w:ascii="Arial" w:eastAsia="Times New Roman" w:hAnsi="Arial" w:cs="Arial"/>
          <w:lang w:eastAsia="en-GB"/>
        </w:rPr>
        <w:t xml:space="preserve"> C</w:t>
      </w:r>
      <w:r w:rsidR="00F64C94">
        <w:rPr>
          <w:rFonts w:ascii="Arial" w:eastAsia="Times New Roman" w:hAnsi="Arial" w:cs="Arial"/>
          <w:lang w:eastAsia="en-GB"/>
        </w:rPr>
        <w:t>E</w:t>
      </w:r>
      <w:r w:rsidR="00E701C9" w:rsidRPr="00676EB4">
        <w:rPr>
          <w:rFonts w:ascii="Arial" w:eastAsia="Times New Roman" w:hAnsi="Arial" w:cs="Arial"/>
          <w:lang w:eastAsia="en-GB"/>
        </w:rPr>
        <w:t>O may arrange for the concern to be investigated externally and independent of CCF and for appropriate follow up action to be taken.</w:t>
      </w:r>
    </w:p>
    <w:p w14:paraId="4DD031D0" w14:textId="77777777" w:rsidR="00E701C9" w:rsidRPr="00676EB4" w:rsidRDefault="00E701C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4713E762" w14:textId="77777777" w:rsidR="00320D85" w:rsidRPr="00676EB4" w:rsidRDefault="00320D85"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bookmarkStart w:id="4" w:name="_Toc509816897"/>
      <w:bookmarkStart w:id="5" w:name="_Toc514224752"/>
      <w:bookmarkStart w:id="6" w:name="_Toc293064111"/>
      <w:r w:rsidRPr="00676EB4">
        <w:rPr>
          <w:rFonts w:ascii="Arial" w:eastAsia="Times New Roman" w:hAnsi="Arial" w:cs="Arial"/>
          <w:b/>
          <w:color w:val="365F91"/>
          <w:lang w:eastAsia="x-none"/>
        </w:rPr>
        <w:t xml:space="preserve">What </w:t>
      </w:r>
      <w:r w:rsidR="00E701C9" w:rsidRPr="00676EB4">
        <w:rPr>
          <w:rFonts w:ascii="Arial" w:eastAsia="Times New Roman" w:hAnsi="Arial" w:cs="Arial"/>
          <w:b/>
          <w:color w:val="365F91"/>
          <w:lang w:eastAsia="x-none"/>
        </w:rPr>
        <w:t>happens after I raise a concern</w:t>
      </w:r>
      <w:r w:rsidRPr="00676EB4">
        <w:rPr>
          <w:rFonts w:ascii="Arial" w:eastAsia="Times New Roman" w:hAnsi="Arial" w:cs="Arial"/>
          <w:b/>
          <w:color w:val="365F91"/>
          <w:lang w:eastAsia="x-none"/>
        </w:rPr>
        <w:t>?</w:t>
      </w:r>
      <w:bookmarkEnd w:id="4"/>
      <w:bookmarkEnd w:id="5"/>
      <w:bookmarkEnd w:id="6"/>
    </w:p>
    <w:p w14:paraId="61A066E0" w14:textId="1B4BC0D6" w:rsidR="00501235" w:rsidRPr="00676EB4" w:rsidRDefault="00E701C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 xml:space="preserve">Your disclosure will normally be acknowledged within three working days. It will be considered by the CEO, Chair or other appropriate senior person, who will decide how it should be handled and whether an investigation is required. You may be invited to a meeting, away from the </w:t>
      </w:r>
      <w:proofErr w:type="gramStart"/>
      <w:r>
        <w:rPr>
          <w:rFonts w:ascii="Arial" w:eastAsia="Times New Roman" w:hAnsi="Arial" w:cs="Arial"/>
          <w:lang w:eastAsia="en-GB"/>
        </w:rPr>
        <w:t>workplace</w:t>
      </w:r>
      <w:proofErr w:type="gramEnd"/>
      <w:r>
        <w:rPr>
          <w:rFonts w:ascii="Arial" w:eastAsia="Times New Roman" w:hAnsi="Arial" w:cs="Arial"/>
          <w:lang w:eastAsia="en-GB"/>
        </w:rPr>
        <w:t xml:space="preserve"> if necessary, to explain your concern and may be accompanied by a work colleague, trade union representative or other appropriate support person. It may not always be possible to keep your identity confidential, but we will tell you if disclosure is necessary and explain why, so far as we are able to do so.</w:t>
      </w:r>
    </w:p>
    <w:p w14:paraId="61979C21" w14:textId="44317FD3" w:rsidR="00501235" w:rsidRPr="00676EB4" w:rsidRDefault="0054641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You will be told as soon as reasonably practicable how the concern will be handled and, where appropriate, given updates and feedback on the outcome. The amount of detail we can provide may be limited by duties of confidentiality, data protection or the rights of others. Where no action is taken, we will explain this so far as we are able. The action taken will depend on the nature of the concern.</w:t>
      </w:r>
    </w:p>
    <w:p w14:paraId="104D8864" w14:textId="77777777" w:rsidR="001413E8" w:rsidRPr="00676EB4" w:rsidRDefault="001413E8"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sidRPr="00676EB4">
        <w:rPr>
          <w:rFonts w:ascii="Arial" w:eastAsia="Times New Roman" w:hAnsi="Arial" w:cs="Arial"/>
          <w:lang w:eastAsia="en-GB"/>
        </w:rPr>
        <w:t>Typically, the matters raised may result in one or more of the following:</w:t>
      </w:r>
    </w:p>
    <w:p w14:paraId="0976151C" w14:textId="77777777" w:rsidR="001413E8" w:rsidRPr="008E2831" w:rsidRDefault="001413E8"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No action required</w:t>
      </w:r>
      <w:r w:rsidR="006C2C2B" w:rsidRPr="008E2831">
        <w:rPr>
          <w:rFonts w:ascii="Arial" w:eastAsia="Times New Roman" w:hAnsi="Arial" w:cs="Arial"/>
          <w:bCs/>
          <w:lang w:eastAsia="x-none"/>
        </w:rPr>
        <w:t>.</w:t>
      </w:r>
    </w:p>
    <w:p w14:paraId="1214902B" w14:textId="77777777" w:rsidR="001413E8" w:rsidRPr="008E2831" w:rsidRDefault="001413E8"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Action being taken under another CCF policy or procedure</w:t>
      </w:r>
      <w:r w:rsidR="006C2C2B" w:rsidRPr="008E2831">
        <w:rPr>
          <w:rFonts w:ascii="Arial" w:eastAsia="Times New Roman" w:hAnsi="Arial" w:cs="Arial"/>
          <w:bCs/>
          <w:lang w:eastAsia="x-none"/>
        </w:rPr>
        <w:t>.</w:t>
      </w:r>
    </w:p>
    <w:p w14:paraId="39EB6F8E" w14:textId="77777777" w:rsidR="001413E8" w:rsidRPr="008E2831" w:rsidRDefault="001413E8"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An internal investigation under this policy</w:t>
      </w:r>
      <w:r w:rsidR="006C2C2B" w:rsidRPr="008E2831">
        <w:rPr>
          <w:rFonts w:ascii="Arial" w:eastAsia="Times New Roman" w:hAnsi="Arial" w:cs="Arial"/>
          <w:bCs/>
          <w:lang w:eastAsia="x-none"/>
        </w:rPr>
        <w:t>.</w:t>
      </w:r>
    </w:p>
    <w:p w14:paraId="18235B54" w14:textId="77777777" w:rsidR="001413E8" w:rsidRPr="008E2831" w:rsidRDefault="00BA239B"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A</w:t>
      </w:r>
      <w:r w:rsidR="00004081" w:rsidRPr="008E2831">
        <w:rPr>
          <w:rFonts w:ascii="Arial" w:eastAsia="Times New Roman" w:hAnsi="Arial" w:cs="Arial"/>
          <w:bCs/>
          <w:lang w:eastAsia="x-none"/>
        </w:rPr>
        <w:t xml:space="preserve"> referral to the police or relevant statutory body</w:t>
      </w:r>
      <w:r w:rsidR="006C2C2B" w:rsidRPr="008E2831">
        <w:rPr>
          <w:rFonts w:ascii="Arial" w:eastAsia="Times New Roman" w:hAnsi="Arial" w:cs="Arial"/>
          <w:bCs/>
          <w:lang w:eastAsia="x-none"/>
        </w:rPr>
        <w:t>.</w:t>
      </w:r>
    </w:p>
    <w:p w14:paraId="1F735699" w14:textId="77777777" w:rsidR="00004081" w:rsidRPr="008E2831" w:rsidRDefault="00004081"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A referral to CCF’s external auditors</w:t>
      </w:r>
      <w:r w:rsidR="006C2C2B" w:rsidRPr="008E2831">
        <w:rPr>
          <w:rFonts w:ascii="Arial" w:eastAsia="Times New Roman" w:hAnsi="Arial" w:cs="Arial"/>
          <w:bCs/>
          <w:lang w:eastAsia="x-none"/>
        </w:rPr>
        <w:t>.</w:t>
      </w:r>
    </w:p>
    <w:p w14:paraId="26CDDE16" w14:textId="3A019054" w:rsidR="00004081" w:rsidRPr="008E2831" w:rsidRDefault="00004081"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A referral or report to the Charity Commission, including a serious incident report where appropriate.</w:t>
      </w:r>
    </w:p>
    <w:p w14:paraId="42CDB5CD" w14:textId="77777777" w:rsidR="00004081" w:rsidRPr="008E2831" w:rsidRDefault="00004081"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An independent e</w:t>
      </w:r>
      <w:r w:rsidR="00B1712F" w:rsidRPr="008E2831">
        <w:rPr>
          <w:rFonts w:ascii="Arial" w:eastAsia="Times New Roman" w:hAnsi="Arial" w:cs="Arial"/>
          <w:bCs/>
          <w:lang w:eastAsia="x-none"/>
        </w:rPr>
        <w:t>n</w:t>
      </w:r>
      <w:r w:rsidRPr="008E2831">
        <w:rPr>
          <w:rFonts w:ascii="Arial" w:eastAsia="Times New Roman" w:hAnsi="Arial" w:cs="Arial"/>
          <w:bCs/>
          <w:lang w:eastAsia="x-none"/>
        </w:rPr>
        <w:t>quiry</w:t>
      </w:r>
      <w:r w:rsidR="006C2C2B" w:rsidRPr="008E2831">
        <w:rPr>
          <w:rFonts w:ascii="Arial" w:eastAsia="Times New Roman" w:hAnsi="Arial" w:cs="Arial"/>
          <w:bCs/>
          <w:lang w:eastAsia="x-none"/>
        </w:rPr>
        <w:t>.</w:t>
      </w:r>
    </w:p>
    <w:p w14:paraId="68C46212" w14:textId="77777777" w:rsidR="00004081" w:rsidRPr="00676EB4" w:rsidRDefault="00004081"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50F33C42" w14:textId="77777777" w:rsidR="00884084" w:rsidRPr="00676EB4" w:rsidRDefault="00884084"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lastRenderedPageBreak/>
        <w:t>Raising a concern externally</w:t>
      </w:r>
    </w:p>
    <w:p w14:paraId="1E5B8326" w14:textId="690AB5B6" w:rsidR="00884084" w:rsidRPr="00676EB4" w:rsidRDefault="00582954"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We encourage concerns to be raised internally where appropriate, because this can enable CCF to address wrongdoing promptly. However, you do not have to exhaust the internal procedure before making a protected disclosure to an appropriate prescribed person or body.</w:t>
      </w:r>
    </w:p>
    <w:p w14:paraId="37C3141C" w14:textId="5AEA0718" w:rsidR="00582954" w:rsidRPr="00676EB4" w:rsidRDefault="00582954"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You may make a disclosure to an appropriate “prescribed person” or body where the statutory conditions are met. You should choose the body whose remit covers the concern and reasonably believe that the information disclosed, and any allegation contained in it, is substantially true. The current list of prescribed persons is maintained on GOV.UK. Examples relevant to CCF may include:</w:t>
      </w:r>
    </w:p>
    <w:p w14:paraId="51E73EB4" w14:textId="77777777"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The Charity Commission</w:t>
      </w:r>
      <w:r w:rsidR="006C2C2B" w:rsidRPr="008E2831">
        <w:rPr>
          <w:rFonts w:ascii="Arial" w:eastAsia="Times New Roman" w:hAnsi="Arial" w:cs="Arial"/>
          <w:bCs/>
          <w:lang w:eastAsia="x-none"/>
        </w:rPr>
        <w:t>.</w:t>
      </w:r>
    </w:p>
    <w:p w14:paraId="2F5D52A3" w14:textId="77777777"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HM Revenue &amp; Customs</w:t>
      </w:r>
      <w:r w:rsidR="006C2C2B" w:rsidRPr="008E2831">
        <w:rPr>
          <w:rFonts w:ascii="Arial" w:eastAsia="Times New Roman" w:hAnsi="Arial" w:cs="Arial"/>
          <w:bCs/>
          <w:lang w:eastAsia="x-none"/>
        </w:rPr>
        <w:t>.</w:t>
      </w:r>
    </w:p>
    <w:p w14:paraId="2A38097D" w14:textId="77777777"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The Health and Safety Executive</w:t>
      </w:r>
      <w:r w:rsidR="006C2C2B" w:rsidRPr="008E2831">
        <w:rPr>
          <w:rFonts w:ascii="Arial" w:eastAsia="Times New Roman" w:hAnsi="Arial" w:cs="Arial"/>
          <w:bCs/>
          <w:lang w:eastAsia="x-none"/>
        </w:rPr>
        <w:t>.</w:t>
      </w:r>
    </w:p>
    <w:p w14:paraId="42D0C4D2" w14:textId="5F1F06D9"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The Financial Conduct Authority.</w:t>
      </w:r>
    </w:p>
    <w:p w14:paraId="5E1B7FE8" w14:textId="44569896"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The Competition and Markets Authority.</w:t>
      </w:r>
    </w:p>
    <w:p w14:paraId="6006DC64" w14:textId="77777777" w:rsidR="00582954" w:rsidRPr="008E2831" w:rsidRDefault="00582954"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sidRPr="008E2831">
        <w:rPr>
          <w:rFonts w:ascii="Arial" w:eastAsia="Times New Roman" w:hAnsi="Arial" w:cs="Arial"/>
          <w:bCs/>
          <w:lang w:eastAsia="x-none"/>
        </w:rPr>
        <w:t>The Environment Agency</w:t>
      </w:r>
      <w:r w:rsidR="006C2C2B" w:rsidRPr="008E2831">
        <w:rPr>
          <w:rFonts w:ascii="Arial" w:eastAsia="Times New Roman" w:hAnsi="Arial" w:cs="Arial"/>
          <w:bCs/>
          <w:lang w:eastAsia="x-none"/>
        </w:rPr>
        <w:t>.</w:t>
      </w:r>
    </w:p>
    <w:p w14:paraId="5B5AE91D" w14:textId="538B2293" w:rsidR="008C3A8B" w:rsidRDefault="008C3A8B"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 xml:space="preserve">The </w:t>
      </w:r>
      <w:r w:rsidR="00427DB1">
        <w:rPr>
          <w:rFonts w:ascii="Arial" w:eastAsia="Times New Roman" w:hAnsi="Arial" w:cs="Arial"/>
          <w:bCs/>
          <w:lang w:eastAsia="x-none"/>
        </w:rPr>
        <w:t>Fundraising Regulator.</w:t>
      </w:r>
    </w:p>
    <w:p w14:paraId="0241E4DD" w14:textId="56A03695" w:rsidR="00582954" w:rsidRPr="008E2831" w:rsidRDefault="00427DB1" w:rsidP="008E2831">
      <w:pPr>
        <w:pStyle w:val="ListParagraph"/>
        <w:keepNext/>
        <w:numPr>
          <w:ilvl w:val="0"/>
          <w:numId w:val="5"/>
        </w:numPr>
        <w:overflowPunct w:val="0"/>
        <w:autoSpaceDE w:val="0"/>
        <w:autoSpaceDN w:val="0"/>
        <w:adjustRightInd w:val="0"/>
        <w:spacing w:before="120" w:after="120" w:line="240" w:lineRule="auto"/>
        <w:ind w:left="357" w:hanging="357"/>
        <w:contextualSpacing w:val="0"/>
        <w:jc w:val="both"/>
        <w:textAlignment w:val="baseline"/>
        <w:outlineLvl w:val="2"/>
        <w:rPr>
          <w:rFonts w:ascii="Arial" w:eastAsia="Times New Roman" w:hAnsi="Arial" w:cs="Arial"/>
          <w:bCs/>
          <w:lang w:eastAsia="x-none"/>
        </w:rPr>
      </w:pPr>
      <w:r>
        <w:rPr>
          <w:rFonts w:ascii="Arial" w:eastAsia="Times New Roman" w:hAnsi="Arial" w:cs="Arial"/>
          <w:bCs/>
          <w:lang w:eastAsia="x-none"/>
        </w:rPr>
        <w:t>The Information Commissioner (for data protection and information rights matters).</w:t>
      </w:r>
    </w:p>
    <w:p w14:paraId="34F5A16B" w14:textId="49287F98" w:rsidR="00427DB1" w:rsidRPr="00676EB4" w:rsidRDefault="00427DB1"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CCF may itself need to refer or report a matter to the police, Charity Commission or another regulator or statutory body, including where this is required by law or by trustees’ regulatory responsibilities. Where appropriate, we will take reasonable steps to protect confidentiality.</w:t>
      </w:r>
    </w:p>
    <w:p w14:paraId="4E3E4304" w14:textId="77777777" w:rsidR="00427DB1" w:rsidRPr="00676EB4" w:rsidRDefault="00427DB1"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459DC353" w14:textId="77777777" w:rsidR="00427DB1" w:rsidRPr="00676EB4" w:rsidRDefault="00427DB1"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Making a disclosure to the press</w:t>
      </w:r>
    </w:p>
    <w:p w14:paraId="505B1CF2" w14:textId="31B3C08A" w:rsidR="00427DB1" w:rsidRPr="00676EB4" w:rsidRDefault="00E70443"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Disclosures to the media or on social media are subject to more stringent statutory conditions and will only be protected in limited circumstances. You are strongly encouraged to seek independent advice before making such a disclosure. An external disclosure will not automatically constitute misconduct; any disciplinary action would depend on the circumstances and applicable law.</w:t>
      </w:r>
    </w:p>
    <w:p w14:paraId="527248EE" w14:textId="77777777" w:rsidR="001413E8" w:rsidRPr="00676EB4" w:rsidRDefault="001413E8"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0564A436" w14:textId="77777777" w:rsidR="00CE470E" w:rsidRPr="00676EB4" w:rsidRDefault="00B47104" w:rsidP="00676EB4">
      <w:pPr>
        <w:keepNext/>
        <w:numPr>
          <w:ilvl w:val="12"/>
          <w:numId w:val="0"/>
        </w:numPr>
        <w:overflowPunct w:val="0"/>
        <w:autoSpaceDE w:val="0"/>
        <w:autoSpaceDN w:val="0"/>
        <w:adjustRightInd w:val="0"/>
        <w:spacing w:before="120" w:after="120" w:line="240" w:lineRule="auto"/>
        <w:jc w:val="both"/>
        <w:textAlignment w:val="baseline"/>
        <w:outlineLvl w:val="2"/>
        <w:rPr>
          <w:rFonts w:ascii="Arial" w:eastAsia="Times New Roman" w:hAnsi="Arial" w:cs="Arial"/>
          <w:b/>
          <w:color w:val="365F91"/>
          <w:lang w:eastAsia="x-none"/>
        </w:rPr>
      </w:pPr>
      <w:r w:rsidRPr="00676EB4">
        <w:rPr>
          <w:rFonts w:ascii="Arial" w:eastAsia="Times New Roman" w:hAnsi="Arial" w:cs="Arial"/>
          <w:b/>
          <w:color w:val="365F91"/>
          <w:lang w:eastAsia="x-none"/>
        </w:rPr>
        <w:t>Further help and assistance</w:t>
      </w:r>
    </w:p>
    <w:p w14:paraId="00FC659E" w14:textId="64B30E1E" w:rsidR="001413E8" w:rsidRPr="00676EB4" w:rsidRDefault="00B47104"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r>
        <w:rPr>
          <w:rFonts w:ascii="Arial" w:eastAsia="Times New Roman" w:hAnsi="Arial" w:cs="Arial"/>
          <w:lang w:eastAsia="en-GB"/>
        </w:rPr>
        <w:t>If, at any stage in the procedure, you are unsure about what to do and would like independent advice, you can discuss your concern with someone at “Protect” (formerly Public Concern at Work). This body is an independent charity staffed by lawyers which offers confidential free legal and practical advice on how people can raise concerns about malpractice at work. They can also provide advice about what legal protection may be available to you. You can visit Protect at https://protect-advice.org.uk/ or call them on their advice line: 020 3117 2520.</w:t>
      </w:r>
      <w:r w:rsidR="008C3A8B">
        <w:rPr>
          <w:rFonts w:ascii="Arial" w:eastAsia="Times New Roman" w:hAnsi="Arial" w:cs="Arial"/>
          <w:lang w:eastAsia="en-GB"/>
        </w:rPr>
        <w:t xml:space="preserve"> </w:t>
      </w:r>
      <w:r>
        <w:rPr>
          <w:rFonts w:ascii="Arial" w:eastAsia="Times New Roman" w:hAnsi="Arial" w:cs="Arial"/>
          <w:lang w:eastAsia="en-GB"/>
        </w:rPr>
        <w:t>You can also consult GOV.UK guidance on whistleblowing and the current list of prescribed persons</w:t>
      </w:r>
      <w:r w:rsidR="00164080">
        <w:rPr>
          <w:rFonts w:ascii="Arial" w:eastAsia="Times New Roman" w:hAnsi="Arial" w:cs="Arial"/>
          <w:lang w:eastAsia="en-GB"/>
        </w:rPr>
        <w:t xml:space="preserve"> or</w:t>
      </w:r>
      <w:r>
        <w:rPr>
          <w:rFonts w:ascii="Arial" w:eastAsia="Times New Roman" w:hAnsi="Arial" w:cs="Arial"/>
          <w:lang w:eastAsia="en-GB"/>
        </w:rPr>
        <w:t xml:space="preserve"> </w:t>
      </w:r>
      <w:proofErr w:type="spellStart"/>
      <w:r>
        <w:rPr>
          <w:rFonts w:ascii="Arial" w:eastAsia="Times New Roman" w:hAnsi="Arial" w:cs="Arial"/>
          <w:lang w:eastAsia="en-GB"/>
        </w:rPr>
        <w:t>Acas</w:t>
      </w:r>
      <w:proofErr w:type="spellEnd"/>
      <w:r>
        <w:rPr>
          <w:rFonts w:ascii="Arial" w:eastAsia="Times New Roman" w:hAnsi="Arial" w:cs="Arial"/>
          <w:lang w:eastAsia="en-GB"/>
        </w:rPr>
        <w:t>.</w:t>
      </w:r>
    </w:p>
    <w:p w14:paraId="6DD30223" w14:textId="77777777" w:rsidR="00E701C9" w:rsidRPr="00676EB4" w:rsidRDefault="00E701C9" w:rsidP="00676EB4">
      <w:pPr>
        <w:overflowPunct w:val="0"/>
        <w:autoSpaceDE w:val="0"/>
        <w:autoSpaceDN w:val="0"/>
        <w:adjustRightInd w:val="0"/>
        <w:spacing w:before="120" w:after="120" w:line="240" w:lineRule="auto"/>
        <w:jc w:val="both"/>
        <w:textAlignment w:val="baseline"/>
        <w:rPr>
          <w:rFonts w:ascii="Arial" w:eastAsia="Times New Roman" w:hAnsi="Arial" w:cs="Arial"/>
          <w:lang w:eastAsia="en-GB"/>
        </w:rPr>
      </w:pPr>
    </w:p>
    <w:p w14:paraId="5305EB35" w14:textId="77777777" w:rsidR="00000A60" w:rsidRPr="00676EB4" w:rsidRDefault="00000A60" w:rsidP="00676EB4">
      <w:pPr>
        <w:spacing w:before="120" w:after="120" w:line="240" w:lineRule="auto"/>
        <w:jc w:val="both"/>
        <w:rPr>
          <w:rFonts w:ascii="Arial" w:hAnsi="Arial" w:cs="Arial"/>
        </w:rPr>
      </w:pPr>
    </w:p>
    <w:sectPr w:rsidR="00000A60" w:rsidRPr="00676EB4">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9216B" w14:textId="77777777" w:rsidR="006E207B" w:rsidRDefault="006E207B" w:rsidP="0096613D">
      <w:pPr>
        <w:spacing w:after="0" w:line="240" w:lineRule="auto"/>
      </w:pPr>
      <w:r>
        <w:separator/>
      </w:r>
    </w:p>
  </w:endnote>
  <w:endnote w:type="continuationSeparator" w:id="0">
    <w:p w14:paraId="4A2F3D0B" w14:textId="77777777" w:rsidR="006E207B" w:rsidRDefault="006E207B" w:rsidP="0096613D">
      <w:pPr>
        <w:spacing w:after="0" w:line="240" w:lineRule="auto"/>
      </w:pPr>
      <w:r>
        <w:continuationSeparator/>
      </w:r>
    </w:p>
  </w:endnote>
  <w:endnote w:type="continuationNotice" w:id="1">
    <w:p w14:paraId="3A08D8CB" w14:textId="77777777" w:rsidR="006E207B" w:rsidRDefault="006E207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03946" w14:textId="77777777" w:rsidR="00F370A3" w:rsidRDefault="00F370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E4AC5" w14:textId="71360E5C" w:rsidR="00BE0135" w:rsidRPr="00BE0135" w:rsidRDefault="00A30B0A">
    <w:pPr>
      <w:pStyle w:val="Footer"/>
      <w:rPr>
        <w:i/>
        <w:iCs/>
        <w:noProof/>
        <w:sz w:val="16"/>
        <w:szCs w:val="16"/>
      </w:rPr>
    </w:pPr>
    <w:r w:rsidRPr="00BE0135">
      <w:rPr>
        <w:i/>
        <w:iCs/>
        <w:sz w:val="16"/>
        <w:szCs w:val="16"/>
      </w:rPr>
      <w:t xml:space="preserve">Reviewed at FRG Committee </w:t>
    </w:r>
    <w:r w:rsidR="00D23F74">
      <w:rPr>
        <w:i/>
        <w:iCs/>
        <w:noProof/>
        <w:sz w:val="16"/>
        <w:szCs w:val="16"/>
      </w:rPr>
      <w:t>Sept</w:t>
    </w:r>
    <w:r w:rsidR="00BE0135" w:rsidRPr="00BE0135">
      <w:rPr>
        <w:i/>
        <w:iCs/>
        <w:noProof/>
        <w:sz w:val="16"/>
        <w:szCs w:val="16"/>
      </w:rPr>
      <w:t xml:space="preserve"> 202</w:t>
    </w:r>
    <w:r w:rsidR="008C3A8B">
      <w:rPr>
        <w:i/>
        <w:iCs/>
        <w:noProof/>
        <w:sz w:val="16"/>
        <w:szCs w:val="16"/>
      </w:rPr>
      <w:t>6</w:t>
    </w:r>
    <w:r w:rsidR="00BE0135" w:rsidRPr="00BE0135">
      <w:rPr>
        <w:i/>
        <w:iCs/>
        <w:noProof/>
        <w:sz w:val="16"/>
        <w:szCs w:val="16"/>
      </w:rPr>
      <w:t>, review due 202</w:t>
    </w:r>
    <w:r w:rsidR="008C3A8B">
      <w:rPr>
        <w:i/>
        <w:iCs/>
        <w:noProof/>
        <w:sz w:val="16"/>
        <w:szCs w:val="16"/>
      </w:rPr>
      <w:t>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73C95" w14:textId="77777777" w:rsidR="00F370A3" w:rsidRDefault="00F370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52B472" w14:textId="77777777" w:rsidR="006E207B" w:rsidRDefault="006E207B" w:rsidP="0096613D">
      <w:pPr>
        <w:spacing w:after="0" w:line="240" w:lineRule="auto"/>
      </w:pPr>
      <w:r>
        <w:separator/>
      </w:r>
    </w:p>
  </w:footnote>
  <w:footnote w:type="continuationSeparator" w:id="0">
    <w:p w14:paraId="2DA2BD87" w14:textId="77777777" w:rsidR="006E207B" w:rsidRDefault="006E207B" w:rsidP="0096613D">
      <w:pPr>
        <w:spacing w:after="0" w:line="240" w:lineRule="auto"/>
      </w:pPr>
      <w:r>
        <w:continuationSeparator/>
      </w:r>
    </w:p>
  </w:footnote>
  <w:footnote w:type="continuationNotice" w:id="1">
    <w:p w14:paraId="5C801883" w14:textId="77777777" w:rsidR="006E207B" w:rsidRDefault="006E207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ED0C2E" w14:textId="77777777" w:rsidR="00F370A3" w:rsidRDefault="00F370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0B994" w14:textId="77777777" w:rsidR="007825AD" w:rsidRDefault="007825AD" w:rsidP="006B3D64">
    <w:pPr>
      <w:pStyle w:val="Header"/>
      <w:jc w:val="right"/>
    </w:pPr>
    <w:r>
      <w:rPr>
        <w:noProof/>
      </w:rPr>
      <w:drawing>
        <wp:inline distT="0" distB="0" distL="0" distR="0" wp14:anchorId="6D2672FF" wp14:editId="4854F1B8">
          <wp:extent cx="1017905" cy="46355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7905" cy="46355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45063B" w14:textId="77777777" w:rsidR="00F370A3" w:rsidRDefault="00F370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4866F0"/>
    <w:multiLevelType w:val="hybridMultilevel"/>
    <w:tmpl w:val="A2E6D9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C5A56F1"/>
    <w:multiLevelType w:val="hybridMultilevel"/>
    <w:tmpl w:val="63F64F8A"/>
    <w:lvl w:ilvl="0" w:tplc="08090005">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8E218B4"/>
    <w:multiLevelType w:val="hybridMultilevel"/>
    <w:tmpl w:val="C42C58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DEE56DE"/>
    <w:multiLevelType w:val="hybridMultilevel"/>
    <w:tmpl w:val="7946D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A023CCB"/>
    <w:multiLevelType w:val="hybridMultilevel"/>
    <w:tmpl w:val="E05CA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C5022DA"/>
    <w:multiLevelType w:val="hybridMultilevel"/>
    <w:tmpl w:val="9EAE06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5EA7CF6"/>
    <w:multiLevelType w:val="hybridMultilevel"/>
    <w:tmpl w:val="5E44ED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F042C64"/>
    <w:multiLevelType w:val="hybridMultilevel"/>
    <w:tmpl w:val="83FCC5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0DE4214"/>
    <w:multiLevelType w:val="hybridMultilevel"/>
    <w:tmpl w:val="701C3C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9FD3AA3"/>
    <w:multiLevelType w:val="hybridMultilevel"/>
    <w:tmpl w:val="972280AE"/>
    <w:lvl w:ilvl="0" w:tplc="0409000F">
      <w:start w:val="1"/>
      <w:numFmt w:val="decimal"/>
      <w:lvlText w:val="%1."/>
      <w:lvlJc w:val="left"/>
      <w:pPr>
        <w:tabs>
          <w:tab w:val="num" w:pos="720"/>
        </w:tabs>
        <w:ind w:left="720" w:hanging="360"/>
      </w:pPr>
    </w:lvl>
    <w:lvl w:ilvl="1" w:tplc="0409000F">
      <w:start w:val="1"/>
      <w:numFmt w:val="decimal"/>
      <w:lvlText w:val="%2."/>
      <w:lvlJc w:val="left"/>
      <w:pPr>
        <w:tabs>
          <w:tab w:val="num" w:pos="720"/>
        </w:tabs>
        <w:ind w:left="720" w:hanging="360"/>
      </w:pPr>
    </w:lvl>
    <w:lvl w:ilvl="2" w:tplc="08090001">
      <w:start w:val="1"/>
      <w:numFmt w:val="bullet"/>
      <w:lvlText w:val=""/>
      <w:lvlJc w:val="left"/>
      <w:pPr>
        <w:tabs>
          <w:tab w:val="num" w:pos="2160"/>
        </w:tabs>
        <w:ind w:left="2160" w:hanging="180"/>
      </w:pPr>
      <w:rPr>
        <w:rFonts w:ascii="Symbol" w:hAnsi="Symbol" w:hint="default"/>
      </w:r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num w:numId="1" w16cid:durableId="1196045184">
    <w:abstractNumId w:val="0"/>
  </w:num>
  <w:num w:numId="2" w16cid:durableId="1948997714">
    <w:abstractNumId w:val="6"/>
  </w:num>
  <w:num w:numId="3" w16cid:durableId="207568372">
    <w:abstractNumId w:val="9"/>
  </w:num>
  <w:num w:numId="4" w16cid:durableId="8338603">
    <w:abstractNumId w:val="1"/>
  </w:num>
  <w:num w:numId="5" w16cid:durableId="1433016325">
    <w:abstractNumId w:val="5"/>
  </w:num>
  <w:num w:numId="6" w16cid:durableId="548876916">
    <w:abstractNumId w:val="2"/>
  </w:num>
  <w:num w:numId="7" w16cid:durableId="522132042">
    <w:abstractNumId w:val="3"/>
  </w:num>
  <w:num w:numId="8" w16cid:durableId="1286085157">
    <w:abstractNumId w:val="7"/>
  </w:num>
  <w:num w:numId="9" w16cid:durableId="275063086">
    <w:abstractNumId w:val="8"/>
  </w:num>
  <w:num w:numId="10" w16cid:durableId="4661698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0D85"/>
    <w:rsid w:val="00000A60"/>
    <w:rsid w:val="00004081"/>
    <w:rsid w:val="000F4D8C"/>
    <w:rsid w:val="000F7F5A"/>
    <w:rsid w:val="00131078"/>
    <w:rsid w:val="001413E8"/>
    <w:rsid w:val="00164080"/>
    <w:rsid w:val="00181190"/>
    <w:rsid w:val="0020431F"/>
    <w:rsid w:val="00222EF8"/>
    <w:rsid w:val="00224201"/>
    <w:rsid w:val="002319FB"/>
    <w:rsid w:val="002535A7"/>
    <w:rsid w:val="002A2492"/>
    <w:rsid w:val="002D1E57"/>
    <w:rsid w:val="002D79A8"/>
    <w:rsid w:val="00304624"/>
    <w:rsid w:val="00315292"/>
    <w:rsid w:val="00320D85"/>
    <w:rsid w:val="00323F10"/>
    <w:rsid w:val="00331284"/>
    <w:rsid w:val="00365C21"/>
    <w:rsid w:val="003A6823"/>
    <w:rsid w:val="00427DB1"/>
    <w:rsid w:val="0045117D"/>
    <w:rsid w:val="00451B62"/>
    <w:rsid w:val="00461B2B"/>
    <w:rsid w:val="004E157E"/>
    <w:rsid w:val="00501235"/>
    <w:rsid w:val="005020F4"/>
    <w:rsid w:val="0053355E"/>
    <w:rsid w:val="005362EE"/>
    <w:rsid w:val="00546419"/>
    <w:rsid w:val="0056738E"/>
    <w:rsid w:val="00582954"/>
    <w:rsid w:val="006100F1"/>
    <w:rsid w:val="00633DFE"/>
    <w:rsid w:val="006448E0"/>
    <w:rsid w:val="00650264"/>
    <w:rsid w:val="00665DE2"/>
    <w:rsid w:val="00676EB4"/>
    <w:rsid w:val="006A2810"/>
    <w:rsid w:val="006B3D64"/>
    <w:rsid w:val="006B3F8D"/>
    <w:rsid w:val="006C2C2B"/>
    <w:rsid w:val="006E207B"/>
    <w:rsid w:val="006E5F11"/>
    <w:rsid w:val="006F0AE0"/>
    <w:rsid w:val="00744CEC"/>
    <w:rsid w:val="007539A8"/>
    <w:rsid w:val="00761DB8"/>
    <w:rsid w:val="00781482"/>
    <w:rsid w:val="007825AD"/>
    <w:rsid w:val="007B2280"/>
    <w:rsid w:val="007E72A7"/>
    <w:rsid w:val="00802481"/>
    <w:rsid w:val="00822C9F"/>
    <w:rsid w:val="00823C96"/>
    <w:rsid w:val="008419C4"/>
    <w:rsid w:val="00884084"/>
    <w:rsid w:val="00895E9C"/>
    <w:rsid w:val="00896BEF"/>
    <w:rsid w:val="008A628E"/>
    <w:rsid w:val="008A6DC4"/>
    <w:rsid w:val="008C3A8B"/>
    <w:rsid w:val="008E2831"/>
    <w:rsid w:val="008E7E2B"/>
    <w:rsid w:val="009256B7"/>
    <w:rsid w:val="00932C32"/>
    <w:rsid w:val="009552B0"/>
    <w:rsid w:val="0096613D"/>
    <w:rsid w:val="009B0255"/>
    <w:rsid w:val="009E51DF"/>
    <w:rsid w:val="00A15FFA"/>
    <w:rsid w:val="00A30B0A"/>
    <w:rsid w:val="00A91210"/>
    <w:rsid w:val="00A944E9"/>
    <w:rsid w:val="00AB1C59"/>
    <w:rsid w:val="00AE70D8"/>
    <w:rsid w:val="00B02298"/>
    <w:rsid w:val="00B03089"/>
    <w:rsid w:val="00B1176B"/>
    <w:rsid w:val="00B1712F"/>
    <w:rsid w:val="00B47104"/>
    <w:rsid w:val="00B512F5"/>
    <w:rsid w:val="00B55324"/>
    <w:rsid w:val="00B56195"/>
    <w:rsid w:val="00BA239B"/>
    <w:rsid w:val="00BD37A1"/>
    <w:rsid w:val="00BD4635"/>
    <w:rsid w:val="00BE0135"/>
    <w:rsid w:val="00BE2F41"/>
    <w:rsid w:val="00C11B02"/>
    <w:rsid w:val="00C165B4"/>
    <w:rsid w:val="00C2454A"/>
    <w:rsid w:val="00C66121"/>
    <w:rsid w:val="00C90E37"/>
    <w:rsid w:val="00CC64E2"/>
    <w:rsid w:val="00CE470E"/>
    <w:rsid w:val="00D0762B"/>
    <w:rsid w:val="00D23F74"/>
    <w:rsid w:val="00D41057"/>
    <w:rsid w:val="00D706BA"/>
    <w:rsid w:val="00D943FE"/>
    <w:rsid w:val="00DA112F"/>
    <w:rsid w:val="00DB0431"/>
    <w:rsid w:val="00DB33E9"/>
    <w:rsid w:val="00DB545F"/>
    <w:rsid w:val="00DE4038"/>
    <w:rsid w:val="00DF0691"/>
    <w:rsid w:val="00DF26DB"/>
    <w:rsid w:val="00E22DBD"/>
    <w:rsid w:val="00E52C11"/>
    <w:rsid w:val="00E701C9"/>
    <w:rsid w:val="00E70443"/>
    <w:rsid w:val="00EA3A6F"/>
    <w:rsid w:val="00EA6405"/>
    <w:rsid w:val="00EA77B7"/>
    <w:rsid w:val="00EA7F2A"/>
    <w:rsid w:val="00EB1575"/>
    <w:rsid w:val="00EB535F"/>
    <w:rsid w:val="00EC55E8"/>
    <w:rsid w:val="00ED4188"/>
    <w:rsid w:val="00ED7BAD"/>
    <w:rsid w:val="00F12048"/>
    <w:rsid w:val="00F16BE7"/>
    <w:rsid w:val="00F370A3"/>
    <w:rsid w:val="00F64C94"/>
    <w:rsid w:val="00F739B1"/>
    <w:rsid w:val="00F904A9"/>
    <w:rsid w:val="00FA15B3"/>
    <w:rsid w:val="00FC227E"/>
    <w:rsid w:val="00FD7C7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C84B8"/>
  <w15:chartTrackingRefBased/>
  <w15:docId w15:val="{142272F5-CD64-4CE9-885A-AD15998244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613D"/>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13D"/>
  </w:style>
  <w:style w:type="paragraph" w:styleId="Footer">
    <w:name w:val="footer"/>
    <w:basedOn w:val="Normal"/>
    <w:link w:val="FooterChar"/>
    <w:uiPriority w:val="99"/>
    <w:unhideWhenUsed/>
    <w:rsid w:val="0096613D"/>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13D"/>
  </w:style>
  <w:style w:type="paragraph" w:styleId="ListParagraph">
    <w:name w:val="List Paragraph"/>
    <w:basedOn w:val="Normal"/>
    <w:uiPriority w:val="34"/>
    <w:qFormat/>
    <w:rsid w:val="00F16BE7"/>
    <w:pPr>
      <w:ind w:left="720"/>
      <w:contextualSpacing/>
    </w:pPr>
  </w:style>
  <w:style w:type="character" w:styleId="Hyperlink">
    <w:name w:val="Hyperlink"/>
    <w:basedOn w:val="DefaultParagraphFont"/>
    <w:uiPriority w:val="99"/>
    <w:unhideWhenUsed/>
    <w:rsid w:val="002535A7"/>
    <w:rPr>
      <w:color w:val="0563C1" w:themeColor="hyperlink"/>
      <w:u w:val="single"/>
    </w:rPr>
  </w:style>
  <w:style w:type="character" w:styleId="UnresolvedMention">
    <w:name w:val="Unresolved Mention"/>
    <w:basedOn w:val="DefaultParagraphFont"/>
    <w:uiPriority w:val="99"/>
    <w:semiHidden/>
    <w:unhideWhenUsed/>
    <w:rsid w:val="002535A7"/>
    <w:rPr>
      <w:color w:val="605E5C"/>
      <w:shd w:val="clear" w:color="auto" w:fill="E1DFDD"/>
    </w:rPr>
  </w:style>
  <w:style w:type="paragraph" w:styleId="Revision">
    <w:name w:val="Revision"/>
    <w:hidden/>
    <w:uiPriority w:val="99"/>
    <w:semiHidden/>
    <w:rsid w:val="008C3A8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4cd4922-e97c-46f1-9b22-c347f4948a61">
      <Terms xmlns="http://schemas.microsoft.com/office/infopath/2007/PartnerControls"/>
    </lcf76f155ced4ddcb4097134ff3c332f>
    <TaxCatchAll xmlns="584e9ad7-c4c7-4f98-b086-53a7a9d1f23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53C329712CD25B4AB8D85A089150E3DA" ma:contentTypeVersion="19" ma:contentTypeDescription="Create a new document." ma:contentTypeScope="" ma:versionID="c44c1c2a4a9a39d8081aee4019ece50e">
  <xsd:schema xmlns:xsd="http://www.w3.org/2001/XMLSchema" xmlns:xs="http://www.w3.org/2001/XMLSchema" xmlns:p="http://schemas.microsoft.com/office/2006/metadata/properties" xmlns:ns2="584e9ad7-c4c7-4f98-b086-53a7a9d1f23a" xmlns:ns3="a4cd4922-e97c-46f1-9b22-c347f4948a61" targetNamespace="http://schemas.microsoft.com/office/2006/metadata/properties" ma:root="true" ma:fieldsID="50ed7f198aace95458baa6e42f38a9fb" ns2:_="" ns3:_="">
    <xsd:import namespace="584e9ad7-c4c7-4f98-b086-53a7a9d1f23a"/>
    <xsd:import namespace="a4cd4922-e97c-46f1-9b22-c347f4948a6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e9ad7-c4c7-4f98-b086-53a7a9d1f23a"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0cabbdc-7845-404d-b332-54356bd1c47f}" ma:internalName="TaxCatchAll" ma:showField="CatchAllData" ma:web="584e9ad7-c4c7-4f98-b086-53a7a9d1f23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4cd4922-e97c-46f1-9b22-c347f4948a6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ef60475-2484-4396-8d2a-395f2948a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05EF79C-70F0-4ECB-A020-1CBBF520B6E7}">
  <ds:schemaRefs>
    <ds:schemaRef ds:uri="http://schemas.microsoft.com/office/2006/metadata/properties"/>
    <ds:schemaRef ds:uri="http://schemas.microsoft.com/office/infopath/2007/PartnerControls"/>
    <ds:schemaRef ds:uri="a4cd4922-e97c-46f1-9b22-c347f4948a61"/>
    <ds:schemaRef ds:uri="584e9ad7-c4c7-4f98-b086-53a7a9d1f23a"/>
  </ds:schemaRefs>
</ds:datastoreItem>
</file>

<file path=customXml/itemProps2.xml><?xml version="1.0" encoding="utf-8"?>
<ds:datastoreItem xmlns:ds="http://schemas.openxmlformats.org/officeDocument/2006/customXml" ds:itemID="{E4775683-54AD-48DC-804E-743EF61DB6E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e9ad7-c4c7-4f98-b086-53a7a9d1f23a"/>
    <ds:schemaRef ds:uri="a4cd4922-e97c-46f1-9b22-c347f4948a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C61B0E-FFC0-4C44-BD18-21825642459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1560</Words>
  <Characters>8893</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Margaret Cheshire</dc:creator>
  <cp:keywords/>
  <dc:description/>
  <cp:lastModifiedBy>Mel Sproston</cp:lastModifiedBy>
  <cp:revision>2</cp:revision>
  <dcterms:created xsi:type="dcterms:W3CDTF">2026-09-28T10:28:00Z</dcterms:created>
  <dcterms:modified xsi:type="dcterms:W3CDTF">2026-09-28T10:28:00Z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0x01010053C329712CD25B4AB8D85A089150E3DA</vt:lpwstr>
  </property>
  <property fmtid="{D5CDD505-2E9C-101B-9397-08002B2CF9AE}" pid="3" name="MediaServiceImageTags">
    <vt:lpwstr/>
  </property>
</Properties>
</file>